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8EE" w:rsidRDefault="00DE3176" w:rsidP="00046970">
      <w:pPr>
        <w:spacing w:line="360" w:lineRule="auto"/>
        <w:jc w:val="center"/>
        <w:rPr>
          <w:b/>
          <w:sz w:val="32"/>
          <w:szCs w:val="32"/>
        </w:rPr>
      </w:pPr>
      <w:r>
        <w:rPr>
          <w:b/>
          <w:sz w:val="32"/>
          <w:szCs w:val="32"/>
        </w:rPr>
        <w:t>Powder Diffraction</w:t>
      </w:r>
      <w:r w:rsidR="003C7A0D">
        <w:rPr>
          <w:b/>
          <w:sz w:val="32"/>
          <w:szCs w:val="32"/>
        </w:rPr>
        <w:t xml:space="preserve"> </w:t>
      </w:r>
      <w:r w:rsidR="00525B88">
        <w:rPr>
          <w:b/>
          <w:sz w:val="32"/>
          <w:szCs w:val="32"/>
        </w:rPr>
        <w:t xml:space="preserve">and Total Scattering </w:t>
      </w:r>
      <w:r w:rsidR="003C7A0D">
        <w:rPr>
          <w:b/>
          <w:sz w:val="32"/>
          <w:szCs w:val="32"/>
        </w:rPr>
        <w:t>Beamline</w:t>
      </w:r>
      <w:r w:rsidR="00817E6D">
        <w:rPr>
          <w:b/>
          <w:sz w:val="32"/>
          <w:szCs w:val="32"/>
        </w:rPr>
        <w:t xml:space="preserve"> P02.</w:t>
      </w:r>
      <w:r w:rsidR="00356CC7">
        <w:rPr>
          <w:b/>
          <w:sz w:val="32"/>
          <w:szCs w:val="32"/>
        </w:rPr>
        <w:t>1</w:t>
      </w:r>
    </w:p>
    <w:p w:rsidR="005E2E37" w:rsidRPr="0055071C" w:rsidRDefault="009C249D" w:rsidP="00046970">
      <w:pPr>
        <w:spacing w:line="360" w:lineRule="auto"/>
        <w:jc w:val="center"/>
        <w:rPr>
          <w:b/>
          <w:i/>
          <w:sz w:val="32"/>
          <w:szCs w:val="32"/>
        </w:rPr>
      </w:pPr>
      <w:r>
        <w:rPr>
          <w:b/>
          <w:i/>
          <w:sz w:val="32"/>
          <w:szCs w:val="32"/>
        </w:rPr>
        <w:t>Guideline for Experiments</w:t>
      </w:r>
    </w:p>
    <w:p w:rsidR="006671A7" w:rsidRPr="0055071C" w:rsidRDefault="00F95D01" w:rsidP="00046970">
      <w:pPr>
        <w:spacing w:line="360" w:lineRule="auto"/>
        <w:jc w:val="center"/>
        <w:rPr>
          <w:b/>
          <w:sz w:val="22"/>
          <w:szCs w:val="22"/>
        </w:rPr>
      </w:pPr>
      <w:r w:rsidRPr="0055071C">
        <w:rPr>
          <w:b/>
          <w:sz w:val="22"/>
          <w:szCs w:val="22"/>
        </w:rPr>
        <w:t>(</w:t>
      </w:r>
      <w:r w:rsidR="006A2CE2">
        <w:rPr>
          <w:b/>
          <w:sz w:val="22"/>
          <w:szCs w:val="22"/>
        </w:rPr>
        <w:t xml:space="preserve">Version: </w:t>
      </w:r>
      <w:r w:rsidR="00716C90">
        <w:rPr>
          <w:b/>
          <w:sz w:val="22"/>
          <w:szCs w:val="22"/>
        </w:rPr>
        <w:t>11</w:t>
      </w:r>
      <w:r w:rsidR="006A2CE2">
        <w:rPr>
          <w:b/>
          <w:sz w:val="22"/>
          <w:szCs w:val="22"/>
        </w:rPr>
        <w:t>/20</w:t>
      </w:r>
      <w:r w:rsidR="00525B88">
        <w:rPr>
          <w:b/>
          <w:sz w:val="22"/>
          <w:szCs w:val="22"/>
        </w:rPr>
        <w:t>21</w:t>
      </w:r>
      <w:r w:rsidR="006671A7" w:rsidRPr="0055071C">
        <w:rPr>
          <w:b/>
          <w:sz w:val="22"/>
          <w:szCs w:val="22"/>
        </w:rPr>
        <w:t>)</w:t>
      </w:r>
    </w:p>
    <w:p w:rsidR="0055071C" w:rsidRDefault="0055071C" w:rsidP="00046970">
      <w:pPr>
        <w:spacing w:line="360" w:lineRule="auto"/>
      </w:pPr>
    </w:p>
    <w:p w:rsidR="00573597" w:rsidRPr="00FE1354" w:rsidRDefault="007671A0" w:rsidP="00046970">
      <w:pPr>
        <w:spacing w:line="360" w:lineRule="auto"/>
        <w:rPr>
          <w:b/>
          <w:u w:val="single"/>
        </w:rPr>
      </w:pPr>
      <w:r w:rsidRPr="00FE1354">
        <w:rPr>
          <w:b/>
          <w:u w:val="single"/>
        </w:rPr>
        <w:t>General Guidelines for your Experiment at P02.1:</w:t>
      </w:r>
    </w:p>
    <w:p w:rsidR="007671A0" w:rsidRPr="007671A0" w:rsidRDefault="007671A0" w:rsidP="00046970">
      <w:pPr>
        <w:spacing w:line="360" w:lineRule="auto"/>
      </w:pPr>
    </w:p>
    <w:p w:rsidR="007671A0" w:rsidRDefault="00FF5A95" w:rsidP="007671A0">
      <w:pPr>
        <w:pStyle w:val="ListParagraph"/>
        <w:numPr>
          <w:ilvl w:val="0"/>
          <w:numId w:val="3"/>
        </w:numPr>
        <w:spacing w:line="360" w:lineRule="auto"/>
      </w:pPr>
      <w:r>
        <w:t>Please en</w:t>
      </w:r>
      <w:r w:rsidR="007671A0">
        <w:t>sure that you have declared and register</w:t>
      </w:r>
      <w:r w:rsidR="005B3611">
        <w:t xml:space="preserve">ed </w:t>
      </w:r>
      <w:r>
        <w:t>all your samples as well as external equipment</w:t>
      </w:r>
      <w:r w:rsidR="005B3611">
        <w:t xml:space="preserve"> in DOOR at least </w:t>
      </w:r>
      <w:r w:rsidR="007671A0">
        <w:t>4 weeks before your arrival at DESY. This involves</w:t>
      </w:r>
      <w:r w:rsidR="00CE16B8">
        <w:t>,</w:t>
      </w:r>
      <w:r w:rsidR="007671A0">
        <w:t xml:space="preserve"> for instance</w:t>
      </w:r>
      <w:r w:rsidR="00CE16B8">
        <w:t>,</w:t>
      </w:r>
      <w:r w:rsidR="007671A0">
        <w:t xml:space="preserve"> the following topics:</w:t>
      </w:r>
    </w:p>
    <w:p w:rsidR="007671A0" w:rsidRDefault="007671A0" w:rsidP="007671A0">
      <w:pPr>
        <w:pStyle w:val="ListParagraph"/>
        <w:numPr>
          <w:ilvl w:val="1"/>
          <w:numId w:val="3"/>
        </w:numPr>
        <w:spacing w:line="360" w:lineRule="auto"/>
      </w:pPr>
      <w:r>
        <w:t>Registration of participants</w:t>
      </w:r>
    </w:p>
    <w:p w:rsidR="007671A0" w:rsidRDefault="007671A0" w:rsidP="007671A0">
      <w:pPr>
        <w:pStyle w:val="ListParagraph"/>
        <w:numPr>
          <w:ilvl w:val="1"/>
          <w:numId w:val="3"/>
        </w:numPr>
        <w:spacing w:line="360" w:lineRule="auto"/>
      </w:pPr>
      <w:r>
        <w:t xml:space="preserve">Online safety training (for all participants, see also below) </w:t>
      </w:r>
    </w:p>
    <w:p w:rsidR="007671A0" w:rsidRDefault="007671A0" w:rsidP="007671A0">
      <w:pPr>
        <w:pStyle w:val="ListParagraph"/>
        <w:numPr>
          <w:ilvl w:val="1"/>
          <w:numId w:val="3"/>
        </w:numPr>
        <w:spacing w:line="360" w:lineRule="auto"/>
      </w:pPr>
      <w:r>
        <w:t>Declaration of substances</w:t>
      </w:r>
    </w:p>
    <w:p w:rsidR="007671A0" w:rsidRDefault="007671A0" w:rsidP="007671A0">
      <w:pPr>
        <w:pStyle w:val="ListParagraph"/>
        <w:numPr>
          <w:ilvl w:val="1"/>
          <w:numId w:val="3"/>
        </w:numPr>
        <w:spacing w:line="360" w:lineRule="auto"/>
      </w:pPr>
      <w:r>
        <w:t xml:space="preserve">Safety </w:t>
      </w:r>
      <w:r w:rsidR="00FF57B1">
        <w:t>concept</w:t>
      </w:r>
      <w:r>
        <w:t xml:space="preserve"> for your experiment (if required, see also below) </w:t>
      </w:r>
    </w:p>
    <w:p w:rsidR="007671A0" w:rsidRDefault="007671A0" w:rsidP="007671A0">
      <w:pPr>
        <w:pStyle w:val="ListParagraph"/>
        <w:numPr>
          <w:ilvl w:val="1"/>
          <w:numId w:val="3"/>
        </w:numPr>
        <w:spacing w:line="360" w:lineRule="auto"/>
      </w:pPr>
      <w:r>
        <w:t>Booking of the chemistry laboratory (if required, see also below)</w:t>
      </w:r>
    </w:p>
    <w:p w:rsidR="007671A0" w:rsidRDefault="007671A0" w:rsidP="007671A0">
      <w:pPr>
        <w:pStyle w:val="ListParagraph"/>
        <w:numPr>
          <w:ilvl w:val="1"/>
          <w:numId w:val="3"/>
        </w:numPr>
        <w:spacing w:line="360" w:lineRule="auto"/>
      </w:pPr>
      <w:r>
        <w:t>Booking of your accommodation (e.g.</w:t>
      </w:r>
      <w:r w:rsidR="00CE16B8">
        <w:t>,</w:t>
      </w:r>
      <w:r>
        <w:t xml:space="preserve"> in the DESY hostel)</w:t>
      </w:r>
    </w:p>
    <w:p w:rsidR="00FF57B1" w:rsidRDefault="00FF57B1" w:rsidP="00FF57B1">
      <w:pPr>
        <w:pStyle w:val="ListParagraph"/>
        <w:spacing w:line="360" w:lineRule="auto"/>
        <w:ind w:left="1440"/>
      </w:pPr>
    </w:p>
    <w:p w:rsidR="00FF57B1" w:rsidRDefault="00FF57B1" w:rsidP="00FF57B1">
      <w:pPr>
        <w:pStyle w:val="ListParagraph"/>
        <w:numPr>
          <w:ilvl w:val="0"/>
          <w:numId w:val="3"/>
        </w:numPr>
        <w:spacing w:line="360" w:lineRule="auto"/>
      </w:pPr>
      <w:r>
        <w:t xml:space="preserve">Please note that all participants have to do the online safety training in DOOR. </w:t>
      </w:r>
      <w:r w:rsidR="000A6C41">
        <w:t>At the very least</w:t>
      </w:r>
      <w:r w:rsidR="00572B34">
        <w:t>,</w:t>
      </w:r>
      <w:r w:rsidR="000A6C41">
        <w:t xml:space="preserve"> you have to complete the modules “Basic instructions” and “PETRA</w:t>
      </w:r>
      <w:r w:rsidR="00572B34">
        <w:t xml:space="preserve"> </w:t>
      </w:r>
      <w:r w:rsidR="000A6C41">
        <w:t>III”. Depending on your experiment</w:t>
      </w:r>
      <w:r w:rsidR="00572B34">
        <w:t>,</w:t>
      </w:r>
      <w:r w:rsidR="000A6C41">
        <w:t xml:space="preserve"> further training modules might be necessary. </w:t>
      </w:r>
      <w:r>
        <w:t>After this training</w:t>
      </w:r>
      <w:r w:rsidR="00572B34">
        <w:t>,</w:t>
      </w:r>
      <w:r>
        <w:t xml:space="preserve"> you have to print </w:t>
      </w:r>
      <w:r w:rsidR="00D206D7">
        <w:t>and sign</w:t>
      </w:r>
      <w:r>
        <w:t xml:space="preserve"> your </w:t>
      </w:r>
      <w:r w:rsidR="00CA4F29">
        <w:t xml:space="preserve">certificate and send it to the </w:t>
      </w:r>
      <w:r w:rsidR="00572B34">
        <w:t>U</w:t>
      </w:r>
      <w:r w:rsidR="00CA4F29">
        <w:t xml:space="preserve">ser </w:t>
      </w:r>
      <w:r w:rsidR="00572B34">
        <w:t>O</w:t>
      </w:r>
      <w:r>
        <w:t>ffice</w:t>
      </w:r>
      <w:r w:rsidR="00D206D7">
        <w:t>.</w:t>
      </w:r>
      <w:r>
        <w:t xml:space="preserve"> </w:t>
      </w:r>
      <w:r w:rsidR="00D206D7">
        <w:t>O</w:t>
      </w:r>
      <w:r>
        <w:t>therwise</w:t>
      </w:r>
      <w:r w:rsidR="00572B34">
        <w:t>,</w:t>
      </w:r>
      <w:r>
        <w:t xml:space="preserve"> </w:t>
      </w:r>
      <w:r w:rsidR="00D206D7">
        <w:t xml:space="preserve">you will not get </w:t>
      </w:r>
      <w:r>
        <w:t>access to experimental areas</w:t>
      </w:r>
      <w:r w:rsidR="00D206D7">
        <w:t xml:space="preserve"> and laboratories</w:t>
      </w:r>
      <w:r>
        <w:t>.</w:t>
      </w:r>
    </w:p>
    <w:p w:rsidR="00FF57B1" w:rsidRDefault="00FF57B1" w:rsidP="00FF57B1">
      <w:pPr>
        <w:pStyle w:val="ListParagraph"/>
        <w:spacing w:line="360" w:lineRule="auto"/>
      </w:pPr>
    </w:p>
    <w:p w:rsidR="00FF57B1" w:rsidRDefault="00FF57B1" w:rsidP="00FF57B1">
      <w:pPr>
        <w:pStyle w:val="ListParagraph"/>
        <w:numPr>
          <w:ilvl w:val="0"/>
          <w:numId w:val="3"/>
        </w:numPr>
        <w:spacing w:line="360" w:lineRule="auto"/>
      </w:pPr>
      <w:r>
        <w:t xml:space="preserve">For experiments </w:t>
      </w:r>
      <w:r w:rsidR="00D206D7">
        <w:t xml:space="preserve">with external equipment </w:t>
      </w:r>
      <w:r w:rsidR="00572B34">
        <w:t xml:space="preserve">that might be harmful to operators or beamline equipment (e.g. chemicals of all sorts, gases, hot and cold temperatures, high voltages, magnetic fields, etc.), you </w:t>
      </w:r>
      <w:r w:rsidR="005723A7">
        <w:t>have to</w:t>
      </w:r>
      <w:r>
        <w:t xml:space="preserve"> provide a safety concept. This safety concept has to be approved by </w:t>
      </w:r>
      <w:r w:rsidR="00D206D7">
        <w:t xml:space="preserve">the beamline staff </w:t>
      </w:r>
      <w:r w:rsidR="009C249D">
        <w:t xml:space="preserve">and </w:t>
      </w:r>
      <w:r>
        <w:t>the DESY safety group.</w:t>
      </w:r>
      <w:r w:rsidR="009F10CF">
        <w:t xml:space="preserve"> </w:t>
      </w:r>
      <w:r w:rsidR="00572B34">
        <w:t>Safety-</w:t>
      </w:r>
      <w:r w:rsidR="009F10CF">
        <w:t xml:space="preserve">related details should be discussed with your local contact as soon as possible. The concept has to be uploaded in DOOR as well as sent to your local contact at least </w:t>
      </w:r>
      <w:r w:rsidR="00716C90">
        <w:t>6</w:t>
      </w:r>
      <w:r w:rsidR="009F10CF">
        <w:t xml:space="preserve"> weeks prior to your beamtime.</w:t>
      </w:r>
    </w:p>
    <w:p w:rsidR="00CA4F29" w:rsidRDefault="00CA4F29" w:rsidP="00CA4F29">
      <w:pPr>
        <w:pStyle w:val="ListParagraph"/>
      </w:pPr>
    </w:p>
    <w:p w:rsidR="00CA4F29" w:rsidRDefault="006E2EE5" w:rsidP="00FF57B1">
      <w:pPr>
        <w:pStyle w:val="ListParagraph"/>
        <w:numPr>
          <w:ilvl w:val="0"/>
          <w:numId w:val="3"/>
        </w:numPr>
        <w:spacing w:line="360" w:lineRule="auto"/>
      </w:pPr>
      <w:r>
        <w:lastRenderedPageBreak/>
        <w:t xml:space="preserve">For </w:t>
      </w:r>
      <w:r w:rsidR="00E31D13">
        <w:t xml:space="preserve">the preparation of </w:t>
      </w:r>
      <w:r>
        <w:t>sa</w:t>
      </w:r>
      <w:r w:rsidR="009C249D">
        <w:t xml:space="preserve">mples, no matter if they </w:t>
      </w:r>
      <w:r w:rsidR="000A6C41">
        <w:t xml:space="preserve">are </w:t>
      </w:r>
      <w:r w:rsidR="00E31D13">
        <w:t>harmful or not</w:t>
      </w:r>
      <w:r w:rsidR="00572B34">
        <w:t>,</w:t>
      </w:r>
      <w:r>
        <w:t xml:space="preserve"> you can use our </w:t>
      </w:r>
      <w:r w:rsidR="009C249D">
        <w:t>P02.1 chemistry</w:t>
      </w:r>
      <w:r>
        <w:t xml:space="preserve"> laboratory. </w:t>
      </w:r>
      <w:r w:rsidR="00D206D7">
        <w:t>F</w:t>
      </w:r>
      <w:r w:rsidR="000A6C41">
        <w:t xml:space="preserve">urther information about the </w:t>
      </w:r>
      <w:r w:rsidR="00E31D13">
        <w:t xml:space="preserve">P02.1 preparation/chemistry can be found in the </w:t>
      </w:r>
      <w:r w:rsidR="00572B34">
        <w:t xml:space="preserve">supplementary </w:t>
      </w:r>
      <w:r w:rsidR="00E31D13">
        <w:t xml:space="preserve">document “Information about the P02.1 chemistry </w:t>
      </w:r>
      <w:r w:rsidR="000A6C41">
        <w:t>laboratory</w:t>
      </w:r>
      <w:r w:rsidR="00E31D13">
        <w:t>”.</w:t>
      </w:r>
      <w:r>
        <w:t xml:space="preserve"> Please note that this a</w:t>
      </w:r>
      <w:r w:rsidR="00572B34">
        <w:t>lso applies</w:t>
      </w:r>
      <w:r>
        <w:t xml:space="preserve"> to </w:t>
      </w:r>
      <w:r w:rsidR="00572B34">
        <w:t xml:space="preserve">the </w:t>
      </w:r>
      <w:r>
        <w:t xml:space="preserve">cleaning </w:t>
      </w:r>
      <w:r w:rsidR="0090736B">
        <w:t>of equipment</w:t>
      </w:r>
      <w:r>
        <w:t xml:space="preserve"> with any ki</w:t>
      </w:r>
      <w:r w:rsidR="0090736B">
        <w:t>nd of solvents. Please not</w:t>
      </w:r>
      <w:r w:rsidR="009C249D">
        <w:t>e</w:t>
      </w:r>
      <w:r w:rsidR="0090736B">
        <w:t xml:space="preserve"> </w:t>
      </w:r>
      <w:r w:rsidR="00572B34">
        <w:t xml:space="preserve">the </w:t>
      </w:r>
      <w:r w:rsidR="0090736B">
        <w:t>usage of</w:t>
      </w:r>
      <w:r>
        <w:t xml:space="preserve"> the chemistry laboratory </w:t>
      </w:r>
      <w:r w:rsidR="0090736B">
        <w:t xml:space="preserve">requires </w:t>
      </w:r>
      <w:r w:rsidR="00FF5A95">
        <w:t>another</w:t>
      </w:r>
      <w:r>
        <w:t xml:space="preserve"> declaration of substances </w:t>
      </w:r>
      <w:r w:rsidR="0090736B">
        <w:t>as well as</w:t>
      </w:r>
      <w:r>
        <w:t xml:space="preserve"> an extra safety concept. </w:t>
      </w:r>
    </w:p>
    <w:p w:rsidR="004C39B2" w:rsidRDefault="004C39B2" w:rsidP="004C39B2">
      <w:pPr>
        <w:pStyle w:val="ListParagraph"/>
      </w:pPr>
    </w:p>
    <w:p w:rsidR="004C39B2" w:rsidRDefault="004C39B2" w:rsidP="00FF57B1">
      <w:pPr>
        <w:pStyle w:val="ListParagraph"/>
        <w:numPr>
          <w:ilvl w:val="0"/>
          <w:numId w:val="3"/>
        </w:numPr>
        <w:spacing w:line="360" w:lineRule="auto"/>
      </w:pPr>
      <w:r>
        <w:t>If you bring your own equipment, e.g.</w:t>
      </w:r>
      <w:r w:rsidR="00A44507">
        <w:t>,</w:t>
      </w:r>
      <w:r>
        <w:t xml:space="preserve"> your</w:t>
      </w:r>
      <w:r w:rsidR="00D74151">
        <w:t xml:space="preserve"> custom-made sample environment, </w:t>
      </w:r>
      <w:r>
        <w:t xml:space="preserve">you should provide as much information as </w:t>
      </w:r>
      <w:r w:rsidR="00FF5A95">
        <w:t>possible</w:t>
      </w:r>
      <w:r w:rsidR="009F10CF">
        <w:t xml:space="preserve"> and as soon as possible</w:t>
      </w:r>
      <w:r>
        <w:t>.</w:t>
      </w:r>
      <w:r w:rsidR="001E4254">
        <w:t xml:space="preserve"> </w:t>
      </w:r>
      <w:r w:rsidR="005723A7">
        <w:t xml:space="preserve">This must </w:t>
      </w:r>
      <w:r w:rsidR="00A44507">
        <w:t xml:space="preserve">It should </w:t>
      </w:r>
      <w:r w:rsidR="001E4254">
        <w:t xml:space="preserve">contain the exact dimension of your environment </w:t>
      </w:r>
      <w:r w:rsidR="009E2D40">
        <w:t xml:space="preserve">(preferable with a sketch and/or images) </w:t>
      </w:r>
      <w:r w:rsidR="00A44507">
        <w:t>and</w:t>
      </w:r>
      <w:r w:rsidR="001E4254">
        <w:t xml:space="preserve"> how you want to mount your environment to </w:t>
      </w:r>
      <w:r w:rsidR="005723A7">
        <w:t xml:space="preserve">the </w:t>
      </w:r>
      <w:r w:rsidR="00A44507">
        <w:t xml:space="preserve">P02.1 </w:t>
      </w:r>
      <w:r w:rsidR="001E4254">
        <w:t xml:space="preserve">diffractometer </w:t>
      </w:r>
      <w:r w:rsidR="0090736B">
        <w:t xml:space="preserve">or sample stages </w:t>
      </w:r>
      <w:r w:rsidR="001E4254">
        <w:t xml:space="preserve">(e.g. on the </w:t>
      </w:r>
      <w:r w:rsidR="009E2D40">
        <w:t xml:space="preserve">large sample table, </w:t>
      </w:r>
      <w:r w:rsidR="005723A7">
        <w:t xml:space="preserve">on </w:t>
      </w:r>
      <w:r w:rsidR="00A44507">
        <w:t xml:space="preserve">one of the </w:t>
      </w:r>
      <w:r w:rsidR="009E2D40">
        <w:t>small sample stage</w:t>
      </w:r>
      <w:r w:rsidR="0021006D">
        <w:t>s</w:t>
      </w:r>
      <w:r w:rsidR="009E2D40">
        <w:t xml:space="preserve">, Huber stage on the diffractometer circle, etc.). We highly recommend that you bring your own adapter plate </w:t>
      </w:r>
      <w:r w:rsidR="00A44507">
        <w:t>that fits our positioning systems' holes pattern</w:t>
      </w:r>
      <w:r w:rsidR="00FF5A95">
        <w:t>s</w:t>
      </w:r>
      <w:r w:rsidR="00B84425">
        <w:t xml:space="preserve"> (please contact your local contact far in advance to discuss the required properties of such an adapter plate)</w:t>
      </w:r>
      <w:r w:rsidR="009E2D40">
        <w:t xml:space="preserve">. </w:t>
      </w:r>
      <w:r w:rsidR="004E0FA4">
        <w:t xml:space="preserve">Please </w:t>
      </w:r>
      <w:r w:rsidR="00A44507">
        <w:t>also note</w:t>
      </w:r>
      <w:r w:rsidR="004E0FA4">
        <w:t xml:space="preserve"> that each custom-made sample environment requires a safety concept.</w:t>
      </w:r>
    </w:p>
    <w:p w:rsidR="009F10CF" w:rsidRDefault="009F10CF" w:rsidP="009F10CF">
      <w:pPr>
        <w:pStyle w:val="ListParagraph"/>
      </w:pPr>
    </w:p>
    <w:p w:rsidR="009F10CF" w:rsidRDefault="009F10CF" w:rsidP="00FF57B1">
      <w:pPr>
        <w:pStyle w:val="ListParagraph"/>
        <w:numPr>
          <w:ilvl w:val="0"/>
          <w:numId w:val="3"/>
        </w:numPr>
        <w:spacing w:line="360" w:lineRule="auto"/>
      </w:pPr>
      <w:r>
        <w:t xml:space="preserve">If you require gases of all kinds, you have to inform your local contact about the type of gas and the amount of </w:t>
      </w:r>
      <w:r w:rsidR="00A44507">
        <w:t>gas needed</w:t>
      </w:r>
      <w:r>
        <w:t xml:space="preserve"> 1</w:t>
      </w:r>
      <w:r w:rsidR="00716C90">
        <w:t>4</w:t>
      </w:r>
      <w:bookmarkStart w:id="0" w:name="_GoBack"/>
      <w:bookmarkEnd w:id="0"/>
      <w:r>
        <w:t xml:space="preserve"> weeks </w:t>
      </w:r>
      <w:r w:rsidR="00A44507">
        <w:t>before</w:t>
      </w:r>
      <w:r>
        <w:t xml:space="preserve"> your experiment</w:t>
      </w:r>
      <w:r w:rsidR="00A44507">
        <w:t>,</w:t>
      </w:r>
      <w:r>
        <w:t xml:space="preserve"> as the gas ordering at DESY takes some time.</w:t>
      </w:r>
    </w:p>
    <w:p w:rsidR="00CA4F29" w:rsidRDefault="00CA4F29" w:rsidP="00CA4F29">
      <w:pPr>
        <w:spacing w:line="360" w:lineRule="auto"/>
        <w:ind w:left="360"/>
      </w:pPr>
    </w:p>
    <w:p w:rsidR="000E4586" w:rsidRDefault="00A15E77" w:rsidP="00A80109">
      <w:pPr>
        <w:pStyle w:val="ListParagraph"/>
        <w:numPr>
          <w:ilvl w:val="0"/>
          <w:numId w:val="3"/>
        </w:numPr>
        <w:spacing w:line="360" w:lineRule="auto"/>
      </w:pPr>
      <w:r>
        <w:t xml:space="preserve">If </w:t>
      </w:r>
      <w:r w:rsidR="00A44507">
        <w:t xml:space="preserve">the </w:t>
      </w:r>
      <w:r>
        <w:t>results of your experiment, conducted at P02.1, are published, you have to follow the publication and acknowledgment rules of DESY Photon Science</w:t>
      </w:r>
      <w:r w:rsidR="00EA5774">
        <w:t xml:space="preserve">. Please check the guidelines on our F.A.Q. page </w:t>
      </w:r>
      <w:hyperlink r:id="rId8" w:history="1">
        <w:r w:rsidR="00EA5774" w:rsidRPr="00857A32">
          <w:rPr>
            <w:rStyle w:val="Hyperlink"/>
          </w:rPr>
          <w:t>https://confluence.desy.de/pages/viewpage.action?pageId=120357102</w:t>
        </w:r>
      </w:hyperlink>
      <w:r w:rsidR="00BD3D4C">
        <w:t xml:space="preserve"> or on the DESY Photon Science webpage:</w:t>
      </w:r>
      <w:r w:rsidR="00D74151">
        <w:t xml:space="preserve"> </w:t>
      </w:r>
      <w:hyperlink r:id="rId9" w:history="1">
        <w:r w:rsidR="000E4586" w:rsidRPr="00857A32">
          <w:rPr>
            <w:rStyle w:val="Hyperlink"/>
          </w:rPr>
          <w:t>https://photon-science.desy.de/users_area/user_guide/publications__acknowledgements/index_eng.html</w:t>
        </w:r>
      </w:hyperlink>
    </w:p>
    <w:p w:rsidR="000E4586" w:rsidRDefault="000E4586" w:rsidP="000E4586">
      <w:pPr>
        <w:pStyle w:val="ListParagraph"/>
      </w:pPr>
    </w:p>
    <w:p w:rsidR="000E4586" w:rsidRDefault="000E4586" w:rsidP="000E4586">
      <w:pPr>
        <w:pStyle w:val="ListParagraph"/>
        <w:numPr>
          <w:ilvl w:val="0"/>
          <w:numId w:val="3"/>
        </w:numPr>
        <w:spacing w:line="360" w:lineRule="auto"/>
      </w:pPr>
      <w:r>
        <w:lastRenderedPageBreak/>
        <w:t xml:space="preserve">If you have further questions, you should also visit the beamline webpage </w:t>
      </w:r>
      <w:hyperlink r:id="rId10" w:history="1">
        <w:r w:rsidR="00A44507" w:rsidRPr="00A44507">
          <w:rPr>
            <w:rStyle w:val="Hyperlink"/>
          </w:rPr>
          <w:t>https://photon-science.desy.de/facilities/petra_iii/beamlines/p021_powder_diffraction_and_total_scattering_beamline/index_eng.html</w:t>
        </w:r>
      </w:hyperlink>
      <w:r w:rsidR="00A44507" w:rsidRPr="005723A7">
        <w:t xml:space="preserve">  and/or the F.A.Q</w:t>
      </w:r>
      <w:r>
        <w:t xml:space="preserve">. of beamline P02.1: </w:t>
      </w:r>
      <w:hyperlink r:id="rId11" w:history="1">
        <w:r w:rsidRPr="00857A32">
          <w:rPr>
            <w:rStyle w:val="Hyperlink"/>
          </w:rPr>
          <w:t>https://confluence.desy.de/display/p021public/P02.1+-+Public+Home</w:t>
        </w:r>
      </w:hyperlink>
    </w:p>
    <w:p w:rsidR="000E4586" w:rsidRDefault="000E4586" w:rsidP="000E4586">
      <w:pPr>
        <w:pStyle w:val="ListParagraph"/>
      </w:pPr>
    </w:p>
    <w:p w:rsidR="007671A0" w:rsidRPr="00F71554" w:rsidRDefault="007671A0" w:rsidP="00046970">
      <w:pPr>
        <w:spacing w:line="360" w:lineRule="auto"/>
      </w:pPr>
    </w:p>
    <w:p w:rsidR="007671A0" w:rsidRDefault="004C098E" w:rsidP="00046970">
      <w:pPr>
        <w:spacing w:line="360" w:lineRule="auto"/>
      </w:pPr>
      <w:r>
        <w:t>Further information about</w:t>
      </w:r>
      <w:r w:rsidR="00F71554">
        <w:t xml:space="preserve"> the beamline P02.1 can </w:t>
      </w:r>
      <w:r w:rsidR="00A44507">
        <w:t>also be</w:t>
      </w:r>
      <w:r w:rsidR="00F71554">
        <w:t xml:space="preserve"> found in the publication of </w:t>
      </w:r>
      <w:proofErr w:type="spellStart"/>
      <w:r w:rsidR="00F71554">
        <w:t>Dippel</w:t>
      </w:r>
      <w:proofErr w:type="spellEnd"/>
      <w:r w:rsidR="00F71554">
        <w:t xml:space="preserve"> et al.</w:t>
      </w:r>
      <w:r w:rsidR="00FF5A95">
        <w:t xml:space="preserve"> (2015)</w:t>
      </w:r>
      <w:r w:rsidR="00F71554">
        <w:t xml:space="preserve">: </w:t>
      </w:r>
      <w:hyperlink r:id="rId12" w:history="1">
        <w:r w:rsidR="00F71554" w:rsidRPr="00C93652">
          <w:rPr>
            <w:rStyle w:val="Hyperlink"/>
          </w:rPr>
          <w:t>https://dx.doi.org/10.1107/S1600577515002222</w:t>
        </w:r>
      </w:hyperlink>
    </w:p>
    <w:p w:rsidR="007671A0" w:rsidRDefault="007671A0" w:rsidP="00046970">
      <w:pPr>
        <w:spacing w:line="360" w:lineRule="auto"/>
      </w:pPr>
    </w:p>
    <w:p w:rsidR="00A539A0" w:rsidRDefault="00A539A0" w:rsidP="00046970">
      <w:pPr>
        <w:spacing w:line="360" w:lineRule="auto"/>
      </w:pPr>
    </w:p>
    <w:p w:rsidR="00A539A0" w:rsidRDefault="00A539A0" w:rsidP="00046970">
      <w:pPr>
        <w:spacing w:line="360" w:lineRule="auto"/>
      </w:pPr>
    </w:p>
    <w:p w:rsidR="00A539A0" w:rsidRDefault="00A539A0" w:rsidP="00046970">
      <w:pPr>
        <w:spacing w:line="360" w:lineRule="auto"/>
      </w:pPr>
    </w:p>
    <w:p w:rsidR="00A539A0" w:rsidRDefault="00A539A0" w:rsidP="00046970">
      <w:pPr>
        <w:spacing w:line="360" w:lineRule="auto"/>
      </w:pPr>
    </w:p>
    <w:p w:rsidR="00A539A0" w:rsidRDefault="00A539A0" w:rsidP="00046970">
      <w:pPr>
        <w:spacing w:line="360" w:lineRule="auto"/>
      </w:pPr>
    </w:p>
    <w:sectPr w:rsidR="00A539A0" w:rsidSect="00CA4F29">
      <w:footerReference w:type="default" r:id="rId13"/>
      <w:pgSz w:w="12240" w:h="15840" w:code="1"/>
      <w:pgMar w:top="1440" w:right="1800" w:bottom="1440" w:left="180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77C" w:rsidRDefault="0006277C" w:rsidP="00CA4F29">
      <w:r>
        <w:separator/>
      </w:r>
    </w:p>
  </w:endnote>
  <w:endnote w:type="continuationSeparator" w:id="0">
    <w:p w:rsidR="0006277C" w:rsidRDefault="0006277C" w:rsidP="00CA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168895"/>
      <w:docPartObj>
        <w:docPartGallery w:val="Page Numbers (Bottom of Page)"/>
        <w:docPartUnique/>
      </w:docPartObj>
    </w:sdtPr>
    <w:sdtEndPr/>
    <w:sdtContent>
      <w:p w:rsidR="00E31D13" w:rsidRDefault="00E31D13">
        <w:pPr>
          <w:pStyle w:val="Footer"/>
          <w:jc w:val="center"/>
        </w:pPr>
        <w:r>
          <w:fldChar w:fldCharType="begin"/>
        </w:r>
        <w:r>
          <w:instrText>PAGE   \* MERGEFORMAT</w:instrText>
        </w:r>
        <w:r>
          <w:fldChar w:fldCharType="separate"/>
        </w:r>
        <w:r w:rsidR="00633C31" w:rsidRPr="00633C31">
          <w:rPr>
            <w:noProof/>
            <w:lang w:val="de-DE"/>
          </w:rPr>
          <w:t>-</w:t>
        </w:r>
        <w:r w:rsidR="00633C31">
          <w:rPr>
            <w:noProof/>
          </w:rPr>
          <w:t xml:space="preserve"> 2 -</w:t>
        </w:r>
        <w:r>
          <w:fldChar w:fldCharType="end"/>
        </w:r>
      </w:p>
    </w:sdtContent>
  </w:sdt>
  <w:p w:rsidR="00E31D13" w:rsidRDefault="00E31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77C" w:rsidRDefault="0006277C" w:rsidP="00CA4F29">
      <w:r>
        <w:separator/>
      </w:r>
    </w:p>
  </w:footnote>
  <w:footnote w:type="continuationSeparator" w:id="0">
    <w:p w:rsidR="0006277C" w:rsidRDefault="0006277C" w:rsidP="00CA4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4583D"/>
    <w:multiLevelType w:val="hybridMultilevel"/>
    <w:tmpl w:val="C4069D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A17FC6"/>
    <w:multiLevelType w:val="hybridMultilevel"/>
    <w:tmpl w:val="0AA6DA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9AD792A"/>
    <w:multiLevelType w:val="hybridMultilevel"/>
    <w:tmpl w:val="6018FCF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OxsDC0sAQCE0MzAyUdpeDU4uLM/DyQAsNaAPyH1nwsAAAA"/>
  </w:docVars>
  <w:rsids>
    <w:rsidRoot w:val="00046970"/>
    <w:rsid w:val="00032FD9"/>
    <w:rsid w:val="00040D53"/>
    <w:rsid w:val="00046970"/>
    <w:rsid w:val="00052B8F"/>
    <w:rsid w:val="0006277C"/>
    <w:rsid w:val="00073424"/>
    <w:rsid w:val="00084C78"/>
    <w:rsid w:val="000925BB"/>
    <w:rsid w:val="000A6C41"/>
    <w:rsid w:val="000E0E17"/>
    <w:rsid w:val="000E4586"/>
    <w:rsid w:val="00115AD8"/>
    <w:rsid w:val="00123878"/>
    <w:rsid w:val="001324A8"/>
    <w:rsid w:val="00136CB2"/>
    <w:rsid w:val="00180231"/>
    <w:rsid w:val="0019323E"/>
    <w:rsid w:val="001E4254"/>
    <w:rsid w:val="0021006D"/>
    <w:rsid w:val="0022073F"/>
    <w:rsid w:val="0026158B"/>
    <w:rsid w:val="00277701"/>
    <w:rsid w:val="00290A7D"/>
    <w:rsid w:val="0029773D"/>
    <w:rsid w:val="002C644A"/>
    <w:rsid w:val="002D00E0"/>
    <w:rsid w:val="0030224A"/>
    <w:rsid w:val="003100BF"/>
    <w:rsid w:val="003306A6"/>
    <w:rsid w:val="0033114F"/>
    <w:rsid w:val="00337B87"/>
    <w:rsid w:val="00356CC7"/>
    <w:rsid w:val="003625D1"/>
    <w:rsid w:val="003B04C5"/>
    <w:rsid w:val="003C7A0D"/>
    <w:rsid w:val="003F4435"/>
    <w:rsid w:val="003F6208"/>
    <w:rsid w:val="00412C71"/>
    <w:rsid w:val="00485A28"/>
    <w:rsid w:val="004C098E"/>
    <w:rsid w:val="004C39B2"/>
    <w:rsid w:val="004E0FA4"/>
    <w:rsid w:val="004E3D4A"/>
    <w:rsid w:val="004F2308"/>
    <w:rsid w:val="00525B88"/>
    <w:rsid w:val="0055071C"/>
    <w:rsid w:val="00552498"/>
    <w:rsid w:val="005723A7"/>
    <w:rsid w:val="00572462"/>
    <w:rsid w:val="00572B34"/>
    <w:rsid w:val="00573597"/>
    <w:rsid w:val="005B3611"/>
    <w:rsid w:val="005C00F1"/>
    <w:rsid w:val="005E2E37"/>
    <w:rsid w:val="00633C31"/>
    <w:rsid w:val="006671A7"/>
    <w:rsid w:val="006A2CE2"/>
    <w:rsid w:val="006D2507"/>
    <w:rsid w:val="006E20F0"/>
    <w:rsid w:val="006E2EE5"/>
    <w:rsid w:val="00716C90"/>
    <w:rsid w:val="00724A94"/>
    <w:rsid w:val="00726E87"/>
    <w:rsid w:val="00741F81"/>
    <w:rsid w:val="007635E4"/>
    <w:rsid w:val="007671A0"/>
    <w:rsid w:val="007B2BC1"/>
    <w:rsid w:val="007E3A4B"/>
    <w:rsid w:val="007F63A6"/>
    <w:rsid w:val="00817E6D"/>
    <w:rsid w:val="00836FC3"/>
    <w:rsid w:val="008501A4"/>
    <w:rsid w:val="00853974"/>
    <w:rsid w:val="008749BE"/>
    <w:rsid w:val="00877DF1"/>
    <w:rsid w:val="008826ED"/>
    <w:rsid w:val="008A342E"/>
    <w:rsid w:val="008E23C8"/>
    <w:rsid w:val="008E49F9"/>
    <w:rsid w:val="0090736B"/>
    <w:rsid w:val="00921A5A"/>
    <w:rsid w:val="00937569"/>
    <w:rsid w:val="0095396F"/>
    <w:rsid w:val="00967F23"/>
    <w:rsid w:val="009A5F99"/>
    <w:rsid w:val="009C249D"/>
    <w:rsid w:val="009E2D40"/>
    <w:rsid w:val="009E7DCE"/>
    <w:rsid w:val="009F10CF"/>
    <w:rsid w:val="00A15DDF"/>
    <w:rsid w:val="00A15E77"/>
    <w:rsid w:val="00A36BD7"/>
    <w:rsid w:val="00A44507"/>
    <w:rsid w:val="00A539A0"/>
    <w:rsid w:val="00A54114"/>
    <w:rsid w:val="00A7146E"/>
    <w:rsid w:val="00AD0B5E"/>
    <w:rsid w:val="00AE1FC2"/>
    <w:rsid w:val="00B07D24"/>
    <w:rsid w:val="00B44828"/>
    <w:rsid w:val="00B84425"/>
    <w:rsid w:val="00B97DDB"/>
    <w:rsid w:val="00BA6645"/>
    <w:rsid w:val="00BD3D4C"/>
    <w:rsid w:val="00C01BAF"/>
    <w:rsid w:val="00C53B2E"/>
    <w:rsid w:val="00C713EE"/>
    <w:rsid w:val="00CA25F9"/>
    <w:rsid w:val="00CA4F29"/>
    <w:rsid w:val="00CE16B8"/>
    <w:rsid w:val="00CF4A8C"/>
    <w:rsid w:val="00D06C21"/>
    <w:rsid w:val="00D178EE"/>
    <w:rsid w:val="00D206D7"/>
    <w:rsid w:val="00D361B1"/>
    <w:rsid w:val="00D62CF0"/>
    <w:rsid w:val="00D74151"/>
    <w:rsid w:val="00D95745"/>
    <w:rsid w:val="00DC0009"/>
    <w:rsid w:val="00DC749C"/>
    <w:rsid w:val="00DE3176"/>
    <w:rsid w:val="00DF3E3D"/>
    <w:rsid w:val="00E000B8"/>
    <w:rsid w:val="00E31D13"/>
    <w:rsid w:val="00EA5774"/>
    <w:rsid w:val="00EE2663"/>
    <w:rsid w:val="00F14FA9"/>
    <w:rsid w:val="00F17DA7"/>
    <w:rsid w:val="00F4500C"/>
    <w:rsid w:val="00F536C2"/>
    <w:rsid w:val="00F71554"/>
    <w:rsid w:val="00F73B4F"/>
    <w:rsid w:val="00F876CA"/>
    <w:rsid w:val="00F95D01"/>
    <w:rsid w:val="00FE1354"/>
    <w:rsid w:val="00FF0E88"/>
    <w:rsid w:val="00FF57B1"/>
    <w:rsid w:val="00FF5A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2CBDC"/>
  <w15:docId w15:val="{E2F6A982-C3A8-4A8C-9CCC-DD6B24FD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6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15AD8"/>
    <w:rPr>
      <w:color w:val="0000FF"/>
      <w:u w:val="single"/>
    </w:rPr>
  </w:style>
  <w:style w:type="paragraph" w:styleId="BalloonText">
    <w:name w:val="Balloon Text"/>
    <w:basedOn w:val="Normal"/>
    <w:link w:val="BalloonTextChar"/>
    <w:rsid w:val="000925BB"/>
    <w:rPr>
      <w:rFonts w:ascii="Tahoma" w:hAnsi="Tahoma" w:cs="Tahoma"/>
      <w:sz w:val="16"/>
      <w:szCs w:val="16"/>
    </w:rPr>
  </w:style>
  <w:style w:type="character" w:customStyle="1" w:styleId="BalloonTextChar">
    <w:name w:val="Balloon Text Char"/>
    <w:link w:val="BalloonText"/>
    <w:rsid w:val="000925BB"/>
    <w:rPr>
      <w:rFonts w:ascii="Tahoma" w:hAnsi="Tahoma" w:cs="Tahoma"/>
      <w:sz w:val="16"/>
      <w:szCs w:val="16"/>
      <w:lang w:val="en-US" w:eastAsia="en-US"/>
    </w:rPr>
  </w:style>
  <w:style w:type="character" w:styleId="CommentReference">
    <w:name w:val="annotation reference"/>
    <w:rsid w:val="000925BB"/>
    <w:rPr>
      <w:sz w:val="16"/>
      <w:szCs w:val="16"/>
    </w:rPr>
  </w:style>
  <w:style w:type="paragraph" w:styleId="CommentText">
    <w:name w:val="annotation text"/>
    <w:basedOn w:val="Normal"/>
    <w:link w:val="CommentTextChar"/>
    <w:rsid w:val="000925BB"/>
    <w:rPr>
      <w:sz w:val="20"/>
      <w:szCs w:val="20"/>
    </w:rPr>
  </w:style>
  <w:style w:type="character" w:customStyle="1" w:styleId="CommentTextChar">
    <w:name w:val="Comment Text Char"/>
    <w:link w:val="CommentText"/>
    <w:rsid w:val="000925BB"/>
    <w:rPr>
      <w:lang w:val="en-US" w:eastAsia="en-US"/>
    </w:rPr>
  </w:style>
  <w:style w:type="paragraph" w:styleId="CommentSubject">
    <w:name w:val="annotation subject"/>
    <w:basedOn w:val="CommentText"/>
    <w:next w:val="CommentText"/>
    <w:link w:val="CommentSubjectChar"/>
    <w:rsid w:val="000925BB"/>
    <w:rPr>
      <w:b/>
      <w:bCs/>
    </w:rPr>
  </w:style>
  <w:style w:type="character" w:customStyle="1" w:styleId="CommentSubjectChar">
    <w:name w:val="Comment Subject Char"/>
    <w:link w:val="CommentSubject"/>
    <w:rsid w:val="000925BB"/>
    <w:rPr>
      <w:b/>
      <w:bCs/>
      <w:lang w:val="en-US" w:eastAsia="en-US"/>
    </w:rPr>
  </w:style>
  <w:style w:type="paragraph" w:styleId="ListParagraph">
    <w:name w:val="List Paragraph"/>
    <w:basedOn w:val="Normal"/>
    <w:uiPriority w:val="34"/>
    <w:qFormat/>
    <w:rsid w:val="0055071C"/>
    <w:pPr>
      <w:ind w:left="720"/>
      <w:contextualSpacing/>
    </w:pPr>
  </w:style>
  <w:style w:type="paragraph" w:styleId="Header">
    <w:name w:val="header"/>
    <w:basedOn w:val="Normal"/>
    <w:link w:val="HeaderChar"/>
    <w:rsid w:val="00CA4F29"/>
    <w:pPr>
      <w:tabs>
        <w:tab w:val="center" w:pos="4536"/>
        <w:tab w:val="right" w:pos="9072"/>
      </w:tabs>
    </w:pPr>
  </w:style>
  <w:style w:type="character" w:customStyle="1" w:styleId="HeaderChar">
    <w:name w:val="Header Char"/>
    <w:basedOn w:val="DefaultParagraphFont"/>
    <w:link w:val="Header"/>
    <w:rsid w:val="00CA4F29"/>
    <w:rPr>
      <w:sz w:val="24"/>
      <w:szCs w:val="24"/>
      <w:lang w:val="en-US" w:eastAsia="en-US"/>
    </w:rPr>
  </w:style>
  <w:style w:type="paragraph" w:styleId="Footer">
    <w:name w:val="footer"/>
    <w:basedOn w:val="Normal"/>
    <w:link w:val="FooterChar"/>
    <w:uiPriority w:val="99"/>
    <w:rsid w:val="00CA4F29"/>
    <w:pPr>
      <w:tabs>
        <w:tab w:val="center" w:pos="4536"/>
        <w:tab w:val="right" w:pos="9072"/>
      </w:tabs>
    </w:pPr>
  </w:style>
  <w:style w:type="character" w:customStyle="1" w:styleId="FooterChar">
    <w:name w:val="Footer Char"/>
    <w:basedOn w:val="DefaultParagraphFont"/>
    <w:link w:val="Footer"/>
    <w:uiPriority w:val="99"/>
    <w:rsid w:val="00CA4F29"/>
    <w:rPr>
      <w:sz w:val="24"/>
      <w:szCs w:val="24"/>
      <w:lang w:val="en-US" w:eastAsia="en-US"/>
    </w:rPr>
  </w:style>
  <w:style w:type="character" w:styleId="FollowedHyperlink">
    <w:name w:val="FollowedHyperlink"/>
    <w:basedOn w:val="DefaultParagraphFont"/>
    <w:semiHidden/>
    <w:unhideWhenUsed/>
    <w:rsid w:val="000E4586"/>
    <w:rPr>
      <w:color w:val="800080" w:themeColor="followedHyperlink"/>
      <w:u w:val="single"/>
    </w:rPr>
  </w:style>
  <w:style w:type="character" w:styleId="UnresolvedMention">
    <w:name w:val="Unresolved Mention"/>
    <w:basedOn w:val="DefaultParagraphFont"/>
    <w:uiPriority w:val="99"/>
    <w:semiHidden/>
    <w:unhideWhenUsed/>
    <w:rsid w:val="000E4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37393">
      <w:bodyDiv w:val="1"/>
      <w:marLeft w:val="0"/>
      <w:marRight w:val="0"/>
      <w:marTop w:val="0"/>
      <w:marBottom w:val="0"/>
      <w:divBdr>
        <w:top w:val="none" w:sz="0" w:space="0" w:color="auto"/>
        <w:left w:val="none" w:sz="0" w:space="0" w:color="auto"/>
        <w:bottom w:val="none" w:sz="0" w:space="0" w:color="auto"/>
        <w:right w:val="none" w:sz="0" w:space="0" w:color="auto"/>
      </w:divBdr>
    </w:div>
    <w:div w:id="744449765">
      <w:bodyDiv w:val="1"/>
      <w:marLeft w:val="0"/>
      <w:marRight w:val="0"/>
      <w:marTop w:val="0"/>
      <w:marBottom w:val="0"/>
      <w:divBdr>
        <w:top w:val="none" w:sz="0" w:space="0" w:color="auto"/>
        <w:left w:val="none" w:sz="0" w:space="0" w:color="auto"/>
        <w:bottom w:val="none" w:sz="0" w:space="0" w:color="auto"/>
        <w:right w:val="none" w:sz="0" w:space="0" w:color="auto"/>
      </w:divBdr>
    </w:div>
    <w:div w:id="794980143">
      <w:bodyDiv w:val="1"/>
      <w:marLeft w:val="0"/>
      <w:marRight w:val="0"/>
      <w:marTop w:val="0"/>
      <w:marBottom w:val="0"/>
      <w:divBdr>
        <w:top w:val="none" w:sz="0" w:space="0" w:color="auto"/>
        <w:left w:val="none" w:sz="0" w:space="0" w:color="auto"/>
        <w:bottom w:val="none" w:sz="0" w:space="0" w:color="auto"/>
        <w:right w:val="none" w:sz="0" w:space="0" w:color="auto"/>
      </w:divBdr>
    </w:div>
    <w:div w:id="1117717960">
      <w:bodyDiv w:val="1"/>
      <w:marLeft w:val="0"/>
      <w:marRight w:val="0"/>
      <w:marTop w:val="0"/>
      <w:marBottom w:val="0"/>
      <w:divBdr>
        <w:top w:val="none" w:sz="0" w:space="0" w:color="auto"/>
        <w:left w:val="none" w:sz="0" w:space="0" w:color="auto"/>
        <w:bottom w:val="none" w:sz="0" w:space="0" w:color="auto"/>
        <w:right w:val="none" w:sz="0" w:space="0" w:color="auto"/>
      </w:divBdr>
    </w:div>
    <w:div w:id="1201698412">
      <w:bodyDiv w:val="1"/>
      <w:marLeft w:val="0"/>
      <w:marRight w:val="0"/>
      <w:marTop w:val="0"/>
      <w:marBottom w:val="0"/>
      <w:divBdr>
        <w:top w:val="none" w:sz="0" w:space="0" w:color="auto"/>
        <w:left w:val="none" w:sz="0" w:space="0" w:color="auto"/>
        <w:bottom w:val="none" w:sz="0" w:space="0" w:color="auto"/>
        <w:right w:val="none" w:sz="0" w:space="0" w:color="auto"/>
      </w:divBdr>
    </w:div>
    <w:div w:id="1227767987">
      <w:bodyDiv w:val="1"/>
      <w:marLeft w:val="0"/>
      <w:marRight w:val="0"/>
      <w:marTop w:val="0"/>
      <w:marBottom w:val="0"/>
      <w:divBdr>
        <w:top w:val="none" w:sz="0" w:space="0" w:color="auto"/>
        <w:left w:val="none" w:sz="0" w:space="0" w:color="auto"/>
        <w:bottom w:val="none" w:sz="0" w:space="0" w:color="auto"/>
        <w:right w:val="none" w:sz="0" w:space="0" w:color="auto"/>
      </w:divBdr>
    </w:div>
    <w:div w:id="1290433853">
      <w:bodyDiv w:val="1"/>
      <w:marLeft w:val="0"/>
      <w:marRight w:val="0"/>
      <w:marTop w:val="0"/>
      <w:marBottom w:val="0"/>
      <w:divBdr>
        <w:top w:val="none" w:sz="0" w:space="0" w:color="auto"/>
        <w:left w:val="none" w:sz="0" w:space="0" w:color="auto"/>
        <w:bottom w:val="none" w:sz="0" w:space="0" w:color="auto"/>
        <w:right w:val="none" w:sz="0" w:space="0" w:color="auto"/>
      </w:divBdr>
    </w:div>
    <w:div w:id="1364742600">
      <w:bodyDiv w:val="1"/>
      <w:marLeft w:val="0"/>
      <w:marRight w:val="0"/>
      <w:marTop w:val="0"/>
      <w:marBottom w:val="0"/>
      <w:divBdr>
        <w:top w:val="none" w:sz="0" w:space="0" w:color="auto"/>
        <w:left w:val="none" w:sz="0" w:space="0" w:color="auto"/>
        <w:bottom w:val="none" w:sz="0" w:space="0" w:color="auto"/>
        <w:right w:val="none" w:sz="0" w:space="0" w:color="auto"/>
      </w:divBdr>
    </w:div>
    <w:div w:id="1371490745">
      <w:bodyDiv w:val="1"/>
      <w:marLeft w:val="0"/>
      <w:marRight w:val="0"/>
      <w:marTop w:val="0"/>
      <w:marBottom w:val="0"/>
      <w:divBdr>
        <w:top w:val="none" w:sz="0" w:space="0" w:color="auto"/>
        <w:left w:val="none" w:sz="0" w:space="0" w:color="auto"/>
        <w:bottom w:val="none" w:sz="0" w:space="0" w:color="auto"/>
        <w:right w:val="none" w:sz="0" w:space="0" w:color="auto"/>
      </w:divBdr>
    </w:div>
    <w:div w:id="1436291045">
      <w:bodyDiv w:val="1"/>
      <w:marLeft w:val="0"/>
      <w:marRight w:val="0"/>
      <w:marTop w:val="0"/>
      <w:marBottom w:val="0"/>
      <w:divBdr>
        <w:top w:val="none" w:sz="0" w:space="0" w:color="auto"/>
        <w:left w:val="none" w:sz="0" w:space="0" w:color="auto"/>
        <w:bottom w:val="none" w:sz="0" w:space="0" w:color="auto"/>
        <w:right w:val="none" w:sz="0" w:space="0" w:color="auto"/>
      </w:divBdr>
    </w:div>
    <w:div w:id="1489901372">
      <w:bodyDiv w:val="1"/>
      <w:marLeft w:val="0"/>
      <w:marRight w:val="0"/>
      <w:marTop w:val="0"/>
      <w:marBottom w:val="0"/>
      <w:divBdr>
        <w:top w:val="none" w:sz="0" w:space="0" w:color="auto"/>
        <w:left w:val="none" w:sz="0" w:space="0" w:color="auto"/>
        <w:bottom w:val="none" w:sz="0" w:space="0" w:color="auto"/>
        <w:right w:val="none" w:sz="0" w:space="0" w:color="auto"/>
      </w:divBdr>
    </w:div>
    <w:div w:id="1533419402">
      <w:bodyDiv w:val="1"/>
      <w:marLeft w:val="0"/>
      <w:marRight w:val="0"/>
      <w:marTop w:val="0"/>
      <w:marBottom w:val="0"/>
      <w:divBdr>
        <w:top w:val="none" w:sz="0" w:space="0" w:color="auto"/>
        <w:left w:val="none" w:sz="0" w:space="0" w:color="auto"/>
        <w:bottom w:val="none" w:sz="0" w:space="0" w:color="auto"/>
        <w:right w:val="none" w:sz="0" w:space="0" w:color="auto"/>
      </w:divBdr>
    </w:div>
    <w:div w:id="1701395981">
      <w:bodyDiv w:val="1"/>
      <w:marLeft w:val="0"/>
      <w:marRight w:val="0"/>
      <w:marTop w:val="0"/>
      <w:marBottom w:val="0"/>
      <w:divBdr>
        <w:top w:val="none" w:sz="0" w:space="0" w:color="auto"/>
        <w:left w:val="none" w:sz="0" w:space="0" w:color="auto"/>
        <w:bottom w:val="none" w:sz="0" w:space="0" w:color="auto"/>
        <w:right w:val="none" w:sz="0" w:space="0" w:color="auto"/>
      </w:divBdr>
    </w:div>
    <w:div w:id="1920169883">
      <w:bodyDiv w:val="1"/>
      <w:marLeft w:val="0"/>
      <w:marRight w:val="0"/>
      <w:marTop w:val="0"/>
      <w:marBottom w:val="0"/>
      <w:divBdr>
        <w:top w:val="none" w:sz="0" w:space="0" w:color="auto"/>
        <w:left w:val="none" w:sz="0" w:space="0" w:color="auto"/>
        <w:bottom w:val="none" w:sz="0" w:space="0" w:color="auto"/>
        <w:right w:val="none" w:sz="0" w:space="0" w:color="auto"/>
      </w:divBdr>
    </w:div>
    <w:div w:id="2011562239">
      <w:bodyDiv w:val="1"/>
      <w:marLeft w:val="0"/>
      <w:marRight w:val="0"/>
      <w:marTop w:val="0"/>
      <w:marBottom w:val="0"/>
      <w:divBdr>
        <w:top w:val="none" w:sz="0" w:space="0" w:color="auto"/>
        <w:left w:val="none" w:sz="0" w:space="0" w:color="auto"/>
        <w:bottom w:val="none" w:sz="0" w:space="0" w:color="auto"/>
        <w:right w:val="none" w:sz="0" w:space="0" w:color="auto"/>
      </w:divBdr>
    </w:div>
    <w:div w:id="204035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fluence.desy.de/pages/viewpage.action?pageId=12035710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x.doi.org/10.1107/S16005775150022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fluence.desy.de/display/p021public/P02.1+-+Public+Ho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hoton-science.desy.de/facilities/petra_iii/beamlines/p021_powder_diffraction_and_total_scattering_beamline/index_eng.html" TargetMode="External"/><Relationship Id="rId4" Type="http://schemas.openxmlformats.org/officeDocument/2006/relationships/settings" Target="settings.xml"/><Relationship Id="rId9" Type="http://schemas.openxmlformats.org/officeDocument/2006/relationships/hyperlink" Target="https://photon-science.desy.de/users_area/user_guide/publications__acknowledgements/index_eng.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80C4E-1770-42EA-8635-BBA04423E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3856</Characters>
  <Application>Microsoft Office Word</Application>
  <DocSecurity>0</DocSecurity>
  <Lines>32</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HPCAT</vt:lpstr>
      <vt:lpstr>HPCAT</vt:lpstr>
    </vt:vector>
  </TitlesOfParts>
  <Company>DESY</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HPCAT</dc:title>
  <dc:creator>Liermann</dc:creator>
  <cp:lastModifiedBy>Etter, Martin</cp:lastModifiedBy>
  <cp:revision>3</cp:revision>
  <dcterms:created xsi:type="dcterms:W3CDTF">2021-06-08T06:37:00Z</dcterms:created>
  <dcterms:modified xsi:type="dcterms:W3CDTF">2021-11-26T14:03:00Z</dcterms:modified>
</cp:coreProperties>
</file>